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Name:  ___________________________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Righteous" w:cs="Righteous" w:eastAsia="Righteous" w:hAnsi="Righteous"/>
          <w:sz w:val="36"/>
          <w:szCs w:val="36"/>
          <w:rtl w:val="0"/>
        </w:rPr>
        <w:t xml:space="preserve">The Land of the Dead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ligraffitti" w:cs="Calligraffitti" w:eastAsia="Calligraffitti" w:hAnsi="Calligraffitti"/>
          <w:rtl w:val="0"/>
        </w:rPr>
        <w:t xml:space="preserve">Moral of this tale...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the purpose of all these ghosts?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Is there any ghost you would want to talk to if you had to go visit the Land of the Dead?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ighteous">
    <w:embedRegular w:fontKey="{00000000-0000-0000-0000-000000000000}" r:id="rId1" w:subsetted="0"/>
  </w:font>
  <w:font w:name="Calligraffitti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ighteous-regular.ttf"/><Relationship Id="rId2" Type="http://schemas.openxmlformats.org/officeDocument/2006/relationships/font" Target="fonts/Calligraffitti-regular.ttf"/></Relationships>
</file>