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Name:  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ighteous" w:cs="Righteous" w:eastAsia="Righteous" w:hAnsi="Righteous"/>
          <w:sz w:val="36"/>
          <w:szCs w:val="36"/>
          <w:rtl w:val="0"/>
        </w:rPr>
        <w:t xml:space="preserve">The Wandering Rocks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ligraffitti" w:cs="Calligraffitti" w:eastAsia="Calligraffitti" w:hAnsi="Calligraffitti"/>
          <w:rtl w:val="0"/>
        </w:rPr>
        <w:t xml:space="preserve">Moral of this tale...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are the rocks following Ulysses and his men?  What do they symbolize?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Draw a picture of Ulysses’s ship leaving the Land of the Dead, and seeing these rocks: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ighteous">
    <w:embedRegular w:fontKey="{00000000-0000-0000-0000-000000000000}" r:id="rId1" w:subsetted="0"/>
  </w:font>
  <w:font w:name="Calligraffitti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Relationship Id="rId2" Type="http://schemas.openxmlformats.org/officeDocument/2006/relationships/font" Target="fonts/Calligraffitti-regular.ttf"/></Relationships>
</file>